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2F" w:rsidRPr="00A3218C" w:rsidRDefault="0011092F" w:rsidP="0011092F">
      <w:pPr>
        <w:pStyle w:val="Nagwek1"/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38449B">
        <w:rPr>
          <w:rFonts w:ascii="Times New Roman" w:hAnsi="Times New Roman" w:cs="Times New Roman"/>
          <w:sz w:val="32"/>
          <w:szCs w:val="32"/>
        </w:rPr>
        <w:t xml:space="preserve">OPIS TECHNICZNY </w:t>
      </w:r>
      <w:r>
        <w:rPr>
          <w:rFonts w:ascii="Times New Roman" w:hAnsi="Times New Roman" w:cs="Times New Roman"/>
          <w:sz w:val="32"/>
          <w:szCs w:val="32"/>
        </w:rPr>
        <w:br/>
      </w:r>
      <w:r w:rsidRPr="0038449B">
        <w:rPr>
          <w:rFonts w:ascii="Times New Roman" w:hAnsi="Times New Roman" w:cs="Times New Roman"/>
          <w:sz w:val="32"/>
          <w:szCs w:val="32"/>
        </w:rPr>
        <w:t xml:space="preserve">DO PROJEKTU ARCHITEKTONICZNO-BUDOWLANEGO </w:t>
      </w:r>
      <w:r>
        <w:rPr>
          <w:rFonts w:ascii="Times New Roman" w:hAnsi="Times New Roman" w:cs="Times New Roman"/>
          <w:sz w:val="32"/>
          <w:szCs w:val="32"/>
        </w:rPr>
        <w:t xml:space="preserve">DLA DROGI STANOWIĄCEJ ULICĘ WAKACYJNĄ </w:t>
      </w:r>
      <w:r>
        <w:rPr>
          <w:rFonts w:ascii="Times New Roman" w:hAnsi="Times New Roman" w:cs="Times New Roman"/>
          <w:sz w:val="32"/>
          <w:szCs w:val="32"/>
        </w:rPr>
        <w:br/>
        <w:t>SPORZĄDZONY ZGODNIE Z ROZPORZĄDZENIEM MINISTRA ROZWOJU Z DNIA 11.09.2020 R.</w:t>
      </w:r>
    </w:p>
    <w:p w:rsidR="00785C56" w:rsidRPr="008E1007" w:rsidRDefault="0011092F" w:rsidP="0011092F">
      <w:pPr>
        <w:pStyle w:val="Nagwek1"/>
        <w:spacing w:before="0" w:after="240" w:line="360" w:lineRule="auto"/>
        <w:jc w:val="center"/>
        <w:rPr>
          <w:sz w:val="32"/>
          <w:szCs w:val="32"/>
        </w:rPr>
      </w:pPr>
      <w:r>
        <w:rPr>
          <w:i/>
          <w:sz w:val="32"/>
          <w:szCs w:val="32"/>
        </w:rPr>
        <w:t>B</w:t>
      </w:r>
      <w:r w:rsidRPr="00392BDC">
        <w:rPr>
          <w:i/>
          <w:sz w:val="32"/>
          <w:szCs w:val="32"/>
        </w:rPr>
        <w:t xml:space="preserve">ranża </w:t>
      </w:r>
      <w:r w:rsidR="00587BD8">
        <w:rPr>
          <w:i/>
          <w:sz w:val="32"/>
          <w:szCs w:val="32"/>
        </w:rPr>
        <w:t>elektryczna</w:t>
      </w:r>
    </w:p>
    <w:p w:rsidR="00AD1529" w:rsidRPr="00AD1529" w:rsidRDefault="00AD1529" w:rsidP="00D968F3">
      <w:pPr>
        <w:pStyle w:val="Akapitzlist"/>
        <w:numPr>
          <w:ilvl w:val="0"/>
          <w:numId w:val="46"/>
        </w:numPr>
        <w:spacing w:after="0"/>
        <w:ind w:left="284" w:firstLine="0"/>
        <w:jc w:val="both"/>
        <w:rPr>
          <w:rFonts w:ascii="Times New Roman" w:hAnsi="Times New Roman" w:cs="Times New Roman"/>
          <w:b/>
          <w:bCs/>
          <w:sz w:val="24"/>
        </w:rPr>
      </w:pPr>
      <w:bookmarkStart w:id="0" w:name="_Toc504903556"/>
      <w:bookmarkStart w:id="1" w:name="_Toc64490123"/>
      <w:r w:rsidRPr="00AD1529">
        <w:rPr>
          <w:rFonts w:ascii="Times New Roman" w:hAnsi="Times New Roman" w:cs="Times New Roman"/>
          <w:b/>
          <w:bCs/>
          <w:sz w:val="24"/>
        </w:rPr>
        <w:t>Zakres opracowania</w:t>
      </w:r>
      <w:bookmarkEnd w:id="0"/>
      <w:bookmarkEnd w:id="1"/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 xml:space="preserve">Niniejsze opracowanie obejmuje budowę linii kablowej 0,4 </w:t>
      </w:r>
      <w:proofErr w:type="spellStart"/>
      <w:r w:rsidRPr="00AD1529">
        <w:rPr>
          <w:rFonts w:ascii="Times New Roman" w:hAnsi="Times New Roman" w:cs="Times New Roman"/>
          <w:sz w:val="24"/>
        </w:rPr>
        <w:t>kV</w:t>
      </w:r>
      <w:proofErr w:type="spellEnd"/>
      <w:r w:rsidRPr="00AD1529">
        <w:rPr>
          <w:rFonts w:ascii="Times New Roman" w:hAnsi="Times New Roman" w:cs="Times New Roman"/>
          <w:sz w:val="24"/>
        </w:rPr>
        <w:t xml:space="preserve"> oświetlenia drogowego wraz ze słupami oświetleniowymi</w:t>
      </w:r>
      <w:r>
        <w:rPr>
          <w:rFonts w:ascii="Times New Roman" w:hAnsi="Times New Roman" w:cs="Times New Roman"/>
          <w:sz w:val="24"/>
        </w:rPr>
        <w:t xml:space="preserve"> </w:t>
      </w:r>
      <w:r w:rsidRPr="00AD1529">
        <w:rPr>
          <w:rFonts w:ascii="Times New Roman" w:hAnsi="Times New Roman" w:cs="Times New Roman"/>
          <w:sz w:val="24"/>
        </w:rPr>
        <w:t xml:space="preserve">w miejscowości Osielsko (ul. </w:t>
      </w:r>
      <w:r w:rsidR="0011092F">
        <w:rPr>
          <w:rFonts w:ascii="Times New Roman" w:hAnsi="Times New Roman" w:cs="Times New Roman"/>
          <w:sz w:val="24"/>
        </w:rPr>
        <w:t>Wakacyjna</w:t>
      </w:r>
      <w:r w:rsidRPr="00AD1529">
        <w:rPr>
          <w:rFonts w:ascii="Times New Roman" w:hAnsi="Times New Roman" w:cs="Times New Roman"/>
          <w:sz w:val="24"/>
        </w:rPr>
        <w:t>).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</w:p>
    <w:p w:rsidR="00AD1529" w:rsidRPr="00AD1529" w:rsidRDefault="00AD1529" w:rsidP="00D968F3">
      <w:pPr>
        <w:pStyle w:val="Akapitzlist"/>
        <w:numPr>
          <w:ilvl w:val="0"/>
          <w:numId w:val="46"/>
        </w:numPr>
        <w:ind w:left="284" w:firstLine="0"/>
        <w:jc w:val="both"/>
        <w:rPr>
          <w:rFonts w:ascii="Times New Roman" w:hAnsi="Times New Roman" w:cs="Times New Roman"/>
          <w:b/>
          <w:bCs/>
          <w:sz w:val="24"/>
        </w:rPr>
      </w:pPr>
      <w:bookmarkStart w:id="2" w:name="_Toc504903557"/>
      <w:bookmarkStart w:id="3" w:name="_Toc64490125"/>
      <w:r w:rsidRPr="00AD1529">
        <w:rPr>
          <w:rFonts w:ascii="Times New Roman" w:hAnsi="Times New Roman" w:cs="Times New Roman"/>
          <w:b/>
          <w:bCs/>
          <w:sz w:val="24"/>
        </w:rPr>
        <w:t>Budowa oświetlenia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AD1529">
        <w:rPr>
          <w:rFonts w:ascii="Times New Roman" w:hAnsi="Times New Roman" w:cs="Times New Roman"/>
          <w:b/>
          <w:bCs/>
          <w:sz w:val="24"/>
        </w:rPr>
        <w:t>drogowego.</w:t>
      </w:r>
      <w:bookmarkEnd w:id="2"/>
      <w:bookmarkEnd w:id="3"/>
    </w:p>
    <w:p w:rsidR="00AD1529" w:rsidRPr="00AD1529" w:rsidRDefault="00AD1529" w:rsidP="00D968F3">
      <w:pPr>
        <w:pStyle w:val="Akapitzlist"/>
        <w:ind w:left="284"/>
        <w:jc w:val="both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W celu oświetlenia przewidziano montaż punktów świetlnych zrealizowanych za pomocą opraw LEDOWYCH o mocy 36W. Konstrukcja oprawy składa się z profili oraz blach aluminiowych. Oprawa zabezpieczona przez anodowanie przed korozją oraz uszkodzeniami mechanicznymi. Montaż na wysięgniku o Ø60mm.</w:t>
      </w:r>
    </w:p>
    <w:p w:rsidR="00AD1529" w:rsidRPr="00AD1529" w:rsidRDefault="00AD1529" w:rsidP="00D968F3">
      <w:pPr>
        <w:pStyle w:val="Akapitzlist"/>
        <w:ind w:left="284"/>
        <w:jc w:val="both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 xml:space="preserve">Szczelność optycznego oraz zasilacza – IP66. Minimalny strumień świetlny źródeł światła – 5000lm, zakres temperatury barwowej źródeł światła – 3500K. Moc całkowita oprawy – 39,5W.Oprawa przystosowana do pracy w temperaturach od -40°C do +40°C. Zasilacz wyposażony w zabezpieczenia: zwarciowe, </w:t>
      </w:r>
      <w:proofErr w:type="spellStart"/>
      <w:r w:rsidRPr="00AD1529">
        <w:rPr>
          <w:rFonts w:ascii="Times New Roman" w:hAnsi="Times New Roman" w:cs="Times New Roman"/>
          <w:sz w:val="24"/>
        </w:rPr>
        <w:t>rozwarciowe</w:t>
      </w:r>
      <w:proofErr w:type="spellEnd"/>
      <w:r w:rsidRPr="00AD1529">
        <w:rPr>
          <w:rFonts w:ascii="Times New Roman" w:hAnsi="Times New Roman" w:cs="Times New Roman"/>
          <w:sz w:val="24"/>
        </w:rPr>
        <w:t>, temperaturowe. Moduł LED wyposażony w czujnik termiczny zabezpieczający diody przed przegrzaniem,</w:t>
      </w: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</w:rPr>
      </w:pPr>
      <w:r w:rsidRPr="00AD1529">
        <w:rPr>
          <w:rFonts w:ascii="Times New Roman" w:hAnsi="Times New Roman" w:cs="Times New Roman"/>
          <w:b/>
          <w:sz w:val="24"/>
        </w:rPr>
        <w:t>UWAGA:</w:t>
      </w:r>
    </w:p>
    <w:p w:rsidR="00AD1529" w:rsidRPr="00AD1529" w:rsidRDefault="00AD1529" w:rsidP="00D968F3">
      <w:pPr>
        <w:pStyle w:val="Akapitzlist"/>
        <w:numPr>
          <w:ilvl w:val="0"/>
          <w:numId w:val="44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dopuszcza się zastosowanie oprawy równoważnej co oznacza nie gorszej niż zaproponowana,</w:t>
      </w:r>
    </w:p>
    <w:p w:rsidR="00AD1529" w:rsidRPr="00AD1529" w:rsidRDefault="00AD1529" w:rsidP="00D968F3">
      <w:pPr>
        <w:pStyle w:val="Akapitzlist"/>
        <w:numPr>
          <w:ilvl w:val="0"/>
          <w:numId w:val="45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równoważność należy potwierdzić szczegółowymi obliczeniami na podkładzie,</w:t>
      </w:r>
    </w:p>
    <w:p w:rsidR="00AD1529" w:rsidRPr="00AD1529" w:rsidRDefault="00AD1529" w:rsidP="00D968F3">
      <w:pPr>
        <w:pStyle w:val="Akapitzlist"/>
        <w:numPr>
          <w:ilvl w:val="0"/>
          <w:numId w:val="45"/>
        </w:numPr>
        <w:ind w:left="284" w:firstLine="0"/>
        <w:jc w:val="both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różnica danych fotometrycznych proponowanej oprawy równoważnej nie powinna być większa niż±  5% w stosunku do podanych poniżej</w:t>
      </w:r>
    </w:p>
    <w:p w:rsidR="00AD1529" w:rsidRPr="00AD1529" w:rsidRDefault="00AD1529" w:rsidP="00D968F3">
      <w:pPr>
        <w:pStyle w:val="Akapitzlist"/>
        <w:numPr>
          <w:ilvl w:val="0"/>
          <w:numId w:val="45"/>
        </w:numPr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sprawność układu optycznego nie mniejsza niż podana poniżej</w:t>
      </w:r>
    </w:p>
    <w:p w:rsidR="00AD1529" w:rsidRPr="00AD1529" w:rsidRDefault="00AD1529" w:rsidP="00D968F3">
      <w:pPr>
        <w:pStyle w:val="Akapitzlist"/>
        <w:ind w:left="284"/>
        <w:jc w:val="both"/>
        <w:rPr>
          <w:rFonts w:ascii="Times New Roman" w:hAnsi="Times New Roman" w:cs="Times New Roman"/>
          <w:sz w:val="24"/>
        </w:rPr>
      </w:pP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b/>
          <w:sz w:val="24"/>
        </w:rPr>
      </w:pPr>
      <w:r w:rsidRPr="00AD1529">
        <w:rPr>
          <w:rFonts w:ascii="Times New Roman" w:hAnsi="Times New Roman" w:cs="Times New Roman"/>
          <w:b/>
          <w:sz w:val="24"/>
        </w:rPr>
        <w:t xml:space="preserve">Wizerunek oprawy oraz krzywa fotometryczna: 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b/>
          <w:bCs/>
          <w:sz w:val="24"/>
        </w:rPr>
      </w:pPr>
      <w:r w:rsidRPr="00AD1529">
        <w:rPr>
          <w:rFonts w:ascii="Times New Roman" w:hAnsi="Times New Roman" w:cs="Times New Roman"/>
          <w:noProof/>
          <w:sz w:val="24"/>
          <w:lang w:eastAsia="pl-PL"/>
        </w:rPr>
        <w:drawing>
          <wp:inline distT="0" distB="0" distL="0" distR="0">
            <wp:extent cx="1982142" cy="1238250"/>
            <wp:effectExtent l="0" t="0" r="0" b="0"/>
            <wp:docPr id="1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107" cy="1249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1529">
        <w:rPr>
          <w:rFonts w:ascii="Times New Roman" w:hAnsi="Times New Roman" w:cs="Times New Roman"/>
          <w:noProof/>
          <w:sz w:val="24"/>
          <w:lang w:eastAsia="pl-PL"/>
        </w:rPr>
        <w:drawing>
          <wp:inline distT="0" distB="0" distL="0" distR="0">
            <wp:extent cx="1802973" cy="1184625"/>
            <wp:effectExtent l="0" t="0" r="6985" b="0"/>
            <wp:docPr id="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961" cy="1267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529" w:rsidRDefault="00AD1529" w:rsidP="00D968F3">
      <w:pPr>
        <w:pStyle w:val="Akapitzlist"/>
        <w:ind w:left="284"/>
        <w:rPr>
          <w:rFonts w:ascii="Times New Roman" w:hAnsi="Times New Roman" w:cs="Times New Roman"/>
          <w:bCs/>
          <w:sz w:val="24"/>
        </w:rPr>
      </w:pPr>
    </w:p>
    <w:p w:rsidR="00AD1529" w:rsidRDefault="00AD1529" w:rsidP="00D968F3">
      <w:pPr>
        <w:pStyle w:val="Akapitzlist"/>
        <w:ind w:left="284"/>
        <w:rPr>
          <w:rFonts w:ascii="Times New Roman" w:hAnsi="Times New Roman" w:cs="Times New Roman"/>
          <w:bCs/>
          <w:sz w:val="24"/>
        </w:rPr>
      </w:pPr>
    </w:p>
    <w:p w:rsidR="00AD1529" w:rsidRDefault="00AD1529" w:rsidP="00D968F3">
      <w:pPr>
        <w:pStyle w:val="Akapitzlist"/>
        <w:ind w:left="284"/>
        <w:rPr>
          <w:rFonts w:ascii="Times New Roman" w:hAnsi="Times New Roman" w:cs="Times New Roman"/>
          <w:bCs/>
          <w:sz w:val="24"/>
        </w:rPr>
      </w:pPr>
    </w:p>
    <w:p w:rsidR="00AD1529" w:rsidRDefault="00AD1529" w:rsidP="00D968F3">
      <w:pPr>
        <w:pStyle w:val="Akapitzlist"/>
        <w:ind w:left="284"/>
        <w:rPr>
          <w:rFonts w:ascii="Times New Roman" w:hAnsi="Times New Roman" w:cs="Times New Roman"/>
          <w:bCs/>
          <w:sz w:val="24"/>
        </w:rPr>
      </w:pP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b/>
          <w:bCs/>
          <w:sz w:val="24"/>
        </w:rPr>
      </w:pPr>
      <w:r w:rsidRPr="00AD1529">
        <w:rPr>
          <w:rFonts w:ascii="Times New Roman" w:hAnsi="Times New Roman" w:cs="Times New Roman"/>
          <w:b/>
          <w:bCs/>
          <w:sz w:val="24"/>
        </w:rPr>
        <w:t xml:space="preserve">Krzywa rozsyłu projektowanej oprawy </w:t>
      </w: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noProof/>
          <w:sz w:val="24"/>
          <w:lang w:eastAsia="pl-PL"/>
        </w:rPr>
        <w:drawing>
          <wp:inline distT="0" distB="0" distL="0" distR="0">
            <wp:extent cx="1857375" cy="2032285"/>
            <wp:effectExtent l="0" t="0" r="0" b="6350"/>
            <wp:docPr id="1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684" cy="20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sz w:val="24"/>
        </w:rPr>
      </w:pP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</w:rPr>
      </w:pPr>
      <w:r w:rsidRPr="00AD1529">
        <w:rPr>
          <w:rFonts w:ascii="Times New Roman" w:hAnsi="Times New Roman" w:cs="Times New Roman"/>
          <w:b/>
          <w:sz w:val="24"/>
        </w:rPr>
        <w:t>UWAGA:</w:t>
      </w:r>
    </w:p>
    <w:p w:rsidR="00AD1529" w:rsidRPr="00AD1529" w:rsidRDefault="00AD1529" w:rsidP="00D968F3">
      <w:pPr>
        <w:pStyle w:val="Akapitzlist"/>
        <w:numPr>
          <w:ilvl w:val="0"/>
          <w:numId w:val="44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dopuszcza się zastosowanie oprawy równoważnej co oznacza nie gorszej niż zaproponowana,</w:t>
      </w:r>
    </w:p>
    <w:p w:rsidR="00AD1529" w:rsidRPr="00AD1529" w:rsidRDefault="00AD1529" w:rsidP="00D968F3">
      <w:pPr>
        <w:pStyle w:val="Akapitzlist"/>
        <w:numPr>
          <w:ilvl w:val="0"/>
          <w:numId w:val="45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równoważność należy potwierdzić szczegółowymi obliczeniami na podkładzie,</w:t>
      </w:r>
    </w:p>
    <w:p w:rsidR="00AD1529" w:rsidRPr="00AD1529" w:rsidRDefault="00AD1529" w:rsidP="00D968F3">
      <w:pPr>
        <w:pStyle w:val="Akapitzlist"/>
        <w:numPr>
          <w:ilvl w:val="0"/>
          <w:numId w:val="45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nie dopuszcza się stosowania opraw z wyciągniętym radiatorem na zewnątrz oprawy, co może wpływać na zbieranie się zanieczyszczeń ze środowiska naturalnego,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bookmarkStart w:id="4" w:name="_Toc504903558"/>
      <w:r w:rsidRPr="00AD1529">
        <w:rPr>
          <w:rFonts w:ascii="Times New Roman" w:hAnsi="Times New Roman" w:cs="Times New Roman"/>
          <w:sz w:val="24"/>
        </w:rPr>
        <w:t xml:space="preserve">Na inwestycję przewidziano słupy stalowe jednoelementowe o całkowitej wysokości 8 metrów, cynkowany ogniowo. Słup wyposażony </w:t>
      </w:r>
      <w:proofErr w:type="spellStart"/>
      <w:r w:rsidRPr="00AD1529">
        <w:rPr>
          <w:rFonts w:ascii="Times New Roman" w:hAnsi="Times New Roman" w:cs="Times New Roman"/>
          <w:sz w:val="24"/>
        </w:rPr>
        <w:t>wewnękęrewizyjną</w:t>
      </w:r>
      <w:proofErr w:type="spellEnd"/>
      <w:r w:rsidRPr="00AD1529">
        <w:rPr>
          <w:rFonts w:ascii="Times New Roman" w:hAnsi="Times New Roman" w:cs="Times New Roman"/>
          <w:sz w:val="24"/>
        </w:rPr>
        <w:t xml:space="preserve"> na montaż złącz izolowanych IZK. 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 xml:space="preserve">W celu montażu słupów oświetleniowych przewidziano fundament betonowy (typ D16/140 </w:t>
      </w:r>
      <w:proofErr w:type="spellStart"/>
      <w:r w:rsidRPr="00AD1529">
        <w:rPr>
          <w:rFonts w:ascii="Times New Roman" w:hAnsi="Times New Roman" w:cs="Times New Roman"/>
          <w:sz w:val="24"/>
        </w:rPr>
        <w:t>prod</w:t>
      </w:r>
      <w:proofErr w:type="spellEnd"/>
      <w:r w:rsidRPr="00AD1529">
        <w:rPr>
          <w:rFonts w:ascii="Times New Roman" w:hAnsi="Times New Roman" w:cs="Times New Roman"/>
          <w:sz w:val="24"/>
        </w:rPr>
        <w:t xml:space="preserve">. np. </w:t>
      </w:r>
      <w:proofErr w:type="spellStart"/>
      <w:r w:rsidRPr="00AD1529">
        <w:rPr>
          <w:rFonts w:ascii="Times New Roman" w:hAnsi="Times New Roman" w:cs="Times New Roman"/>
          <w:sz w:val="24"/>
        </w:rPr>
        <w:t>Elmonter</w:t>
      </w:r>
      <w:proofErr w:type="spellEnd"/>
      <w:r w:rsidRPr="00AD1529">
        <w:rPr>
          <w:rFonts w:ascii="Times New Roman" w:hAnsi="Times New Roman" w:cs="Times New Roman"/>
          <w:sz w:val="24"/>
        </w:rPr>
        <w:t xml:space="preserve">) wykonany metoda </w:t>
      </w:r>
      <w:proofErr w:type="spellStart"/>
      <w:r w:rsidRPr="00AD1529">
        <w:rPr>
          <w:rFonts w:ascii="Times New Roman" w:hAnsi="Times New Roman" w:cs="Times New Roman"/>
          <w:sz w:val="24"/>
        </w:rPr>
        <w:t>wibroprasowania</w:t>
      </w:r>
      <w:proofErr w:type="spellEnd"/>
      <w:r w:rsidRPr="00AD1529">
        <w:rPr>
          <w:rFonts w:ascii="Times New Roman" w:hAnsi="Times New Roman" w:cs="Times New Roman"/>
          <w:sz w:val="24"/>
        </w:rPr>
        <w:t xml:space="preserve"> w celu uzyskania lepszych parametrów zagęszczenia betonu. Fundament  o klasie wyższej bądź równoważnej dla klasy C25/30.  Zbrojenie fundamentu powinno być wykonane ze stali, a końce śrubowe powinny być cynkowane ogniowo i zabezpieczone tulejką termokurczliwą , lub innymi zabezpieczeniami na czas składowania w celu uniemożliwienia bezpośredniego kontaktu końca śrubowego z podstawą aluminiowa słupa.  Konstrukcja fundamentu powinna być jednoelementowa o przekroju kwadratowym ,oraz wyposażona w otwory  umożliwiające wprowadzenie kabli przyłączeniowych. Fundament winien być doposażony w komplet  nakrętek montażowych oraz tulejek poprawiających walory estetyczne montowanego słupa. </w:t>
      </w:r>
    </w:p>
    <w:p w:rsid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</w:rPr>
      </w:pPr>
    </w:p>
    <w:p w:rsidR="00AD1529" w:rsidRDefault="00AD1529" w:rsidP="00D968F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</w:rPr>
      </w:pPr>
      <w:r w:rsidRPr="00AD1529">
        <w:rPr>
          <w:rFonts w:ascii="Times New Roman" w:hAnsi="Times New Roman" w:cs="Times New Roman"/>
          <w:b/>
          <w:sz w:val="24"/>
        </w:rPr>
        <w:lastRenderedPageBreak/>
        <w:t>Wizerunek słupa :</w:t>
      </w: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</w:rPr>
      </w:pPr>
      <w:r w:rsidRPr="00AD1529">
        <w:rPr>
          <w:rFonts w:ascii="Times New Roman" w:hAnsi="Times New Roman" w:cs="Times New Roman"/>
          <w:b/>
          <w:noProof/>
          <w:sz w:val="24"/>
          <w:lang w:eastAsia="pl-PL"/>
        </w:rPr>
        <w:drawing>
          <wp:inline distT="0" distB="0" distL="0" distR="0">
            <wp:extent cx="1095555" cy="2934087"/>
            <wp:effectExtent l="0" t="0" r="9525" b="0"/>
            <wp:docPr id="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87" cy="295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529">
        <w:rPr>
          <w:rFonts w:ascii="Times New Roman" w:hAnsi="Times New Roman" w:cs="Times New Roman"/>
          <w:b/>
          <w:noProof/>
          <w:sz w:val="24"/>
          <w:lang w:eastAsia="pl-PL"/>
        </w:rPr>
        <w:drawing>
          <wp:inline distT="0" distB="0" distL="0" distR="0">
            <wp:extent cx="2130425" cy="1725295"/>
            <wp:effectExtent l="0" t="0" r="3175" b="8255"/>
            <wp:docPr id="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</w:rPr>
      </w:pPr>
    </w:p>
    <w:p w:rsidR="00AD1529" w:rsidRPr="00AD1529" w:rsidRDefault="00AD1529" w:rsidP="00D968F3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b/>
          <w:bCs/>
          <w:sz w:val="24"/>
        </w:rPr>
      </w:pPr>
      <w:bookmarkStart w:id="5" w:name="_Toc64490126"/>
      <w:r w:rsidRPr="00AD1529">
        <w:rPr>
          <w:rFonts w:ascii="Times New Roman" w:hAnsi="Times New Roman" w:cs="Times New Roman"/>
          <w:b/>
          <w:bCs/>
          <w:sz w:val="24"/>
        </w:rPr>
        <w:t>Przebudowa oświetlenia ulicznego.</w:t>
      </w:r>
      <w:bookmarkEnd w:id="4"/>
      <w:bookmarkEnd w:id="5"/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 xml:space="preserve">Obwody oświetleniowe należy wykonać linią kablową typu </w:t>
      </w:r>
      <w:proofErr w:type="spellStart"/>
      <w:r w:rsidRPr="00AD1529">
        <w:rPr>
          <w:rFonts w:ascii="Times New Roman" w:hAnsi="Times New Roman" w:cs="Times New Roman"/>
          <w:sz w:val="24"/>
        </w:rPr>
        <w:t>YAKXs</w:t>
      </w:r>
      <w:proofErr w:type="spellEnd"/>
      <w:r w:rsidRPr="00AD1529">
        <w:rPr>
          <w:rFonts w:ascii="Times New Roman" w:hAnsi="Times New Roman" w:cs="Times New Roman"/>
          <w:sz w:val="24"/>
        </w:rPr>
        <w:t xml:space="preserve"> 4x35mm2 wprowadzając do proj. słupów oświetleniowych stalowych, o h=8m umieszczonych w pasie drogowym. Słupy należy wyposażyć w oprawy oświetleniowe typu np. </w:t>
      </w:r>
      <w:r w:rsidRPr="00AD1529">
        <w:rPr>
          <w:rFonts w:ascii="Times New Roman" w:hAnsi="Times New Roman" w:cs="Times New Roman"/>
          <w:bCs/>
          <w:sz w:val="24"/>
        </w:rPr>
        <w:t xml:space="preserve">ISKRA </w:t>
      </w:r>
      <w:proofErr w:type="spellStart"/>
      <w:r w:rsidRPr="00AD1529">
        <w:rPr>
          <w:rFonts w:ascii="Times New Roman" w:hAnsi="Times New Roman" w:cs="Times New Roman"/>
          <w:bCs/>
          <w:sz w:val="24"/>
        </w:rPr>
        <w:t>led</w:t>
      </w:r>
      <w:proofErr w:type="spellEnd"/>
      <w:r w:rsidRPr="00AD1529">
        <w:rPr>
          <w:rFonts w:ascii="Times New Roman" w:hAnsi="Times New Roman" w:cs="Times New Roman"/>
          <w:bCs/>
          <w:sz w:val="24"/>
        </w:rPr>
        <w:t xml:space="preserve"> ALFA </w:t>
      </w:r>
      <w:r w:rsidR="00643477">
        <w:rPr>
          <w:rFonts w:ascii="Times New Roman" w:hAnsi="Times New Roman" w:cs="Times New Roman"/>
          <w:bCs/>
          <w:sz w:val="24"/>
        </w:rPr>
        <w:t>36</w:t>
      </w:r>
      <w:r w:rsidRPr="00AD1529">
        <w:rPr>
          <w:rFonts w:ascii="Times New Roman" w:hAnsi="Times New Roman" w:cs="Times New Roman"/>
          <w:bCs/>
          <w:sz w:val="24"/>
        </w:rPr>
        <w:t>W</w:t>
      </w:r>
      <w:r w:rsidR="00643477">
        <w:rPr>
          <w:rFonts w:ascii="Times New Roman" w:hAnsi="Times New Roman" w:cs="Times New Roman"/>
          <w:bCs/>
          <w:sz w:val="24"/>
        </w:rPr>
        <w:t xml:space="preserve"> 5</w:t>
      </w:r>
      <w:r w:rsidRPr="00AD1529">
        <w:rPr>
          <w:rFonts w:ascii="Times New Roman" w:hAnsi="Times New Roman" w:cs="Times New Roman"/>
          <w:bCs/>
          <w:sz w:val="24"/>
        </w:rPr>
        <w:t xml:space="preserve">000K </w:t>
      </w:r>
      <w:r w:rsidR="00643477">
        <w:rPr>
          <w:rFonts w:ascii="Times New Roman" w:hAnsi="Times New Roman" w:cs="Times New Roman"/>
          <w:bCs/>
          <w:sz w:val="24"/>
        </w:rPr>
        <w:t>T3</w:t>
      </w:r>
      <w:r w:rsidRPr="00AD1529">
        <w:rPr>
          <w:rFonts w:ascii="Times New Roman" w:hAnsi="Times New Roman" w:cs="Times New Roman"/>
          <w:sz w:val="24"/>
        </w:rPr>
        <w:t xml:space="preserve">, montowane na słupach stalowych,h=8m. We wnękach słupów oświetleniowych zamontować izolacyjne złącza kablowe IZK wyposażone w bezpieczniki 10A. Dla zasilania opraw, wewnątrz słupów ułożyć przewód YDY 3x2,5mm2.  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</w:p>
    <w:p w:rsidR="00AD1529" w:rsidRPr="00AD1529" w:rsidRDefault="00AD1529" w:rsidP="00D968F3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b/>
          <w:bCs/>
          <w:sz w:val="24"/>
        </w:rPr>
      </w:pPr>
      <w:bookmarkStart w:id="6" w:name="_Toc504903559"/>
      <w:bookmarkStart w:id="7" w:name="_Toc64490127"/>
      <w:r w:rsidRPr="00AD1529">
        <w:rPr>
          <w:rFonts w:ascii="Times New Roman" w:hAnsi="Times New Roman" w:cs="Times New Roman"/>
          <w:b/>
          <w:bCs/>
          <w:sz w:val="24"/>
        </w:rPr>
        <w:t>Pomiar rozliczeniowy energii.</w:t>
      </w:r>
      <w:bookmarkEnd w:id="6"/>
      <w:bookmarkEnd w:id="7"/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 xml:space="preserve">Proj. inst. oświetlenia drogowego wpięta zostanie w </w:t>
      </w:r>
      <w:proofErr w:type="spellStart"/>
      <w:r w:rsidRPr="00AD1529">
        <w:rPr>
          <w:rFonts w:ascii="Times New Roman" w:hAnsi="Times New Roman" w:cs="Times New Roman"/>
          <w:sz w:val="24"/>
        </w:rPr>
        <w:t>istn</w:t>
      </w:r>
      <w:proofErr w:type="spellEnd"/>
      <w:r w:rsidRPr="00AD1529">
        <w:rPr>
          <w:rFonts w:ascii="Times New Roman" w:hAnsi="Times New Roman" w:cs="Times New Roman"/>
          <w:sz w:val="24"/>
        </w:rPr>
        <w:t>. sieć oświetleniową.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</w:p>
    <w:p w:rsidR="00AD1529" w:rsidRPr="00AD1529" w:rsidRDefault="00AD1529" w:rsidP="00D968F3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b/>
          <w:bCs/>
          <w:sz w:val="24"/>
        </w:rPr>
      </w:pPr>
      <w:bookmarkStart w:id="8" w:name="_Toc504903560"/>
      <w:bookmarkStart w:id="9" w:name="_Toc64490128"/>
      <w:r w:rsidRPr="00AD1529">
        <w:rPr>
          <w:rFonts w:ascii="Times New Roman" w:hAnsi="Times New Roman" w:cs="Times New Roman"/>
          <w:b/>
          <w:bCs/>
          <w:sz w:val="24"/>
        </w:rPr>
        <w:t>Linie kablowe.</w:t>
      </w:r>
      <w:bookmarkEnd w:id="8"/>
      <w:bookmarkEnd w:id="9"/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Proj. linie kablowe należy układać na głębokości min. 0,7m od zniwelowanego terenu. Ze względu na bogate uzbrojenie terenu prace ziemne należy prowadzić z zachowaniem ostrożności.</w:t>
      </w:r>
      <w:r>
        <w:rPr>
          <w:rFonts w:ascii="Times New Roman" w:hAnsi="Times New Roman" w:cs="Times New Roman"/>
          <w:sz w:val="24"/>
        </w:rPr>
        <w:t xml:space="preserve"> </w:t>
      </w:r>
      <w:r w:rsidRPr="00AD1529">
        <w:rPr>
          <w:rFonts w:ascii="Times New Roman" w:hAnsi="Times New Roman" w:cs="Times New Roman"/>
          <w:sz w:val="24"/>
        </w:rPr>
        <w:t xml:space="preserve">W miejscach zbliżeń i skrzyżowań realizowanej sieci z istniejącym uzbrojeniem podziemnym wykopy wykonywa  ręcznie. W miejscach kolizyjnych zastosować przepusty typu DVR110. 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 xml:space="preserve">Linie kablowe należy prowadzić </w:t>
      </w:r>
      <w:proofErr w:type="spellStart"/>
      <w:r w:rsidRPr="00AD1529">
        <w:rPr>
          <w:rFonts w:ascii="Times New Roman" w:hAnsi="Times New Roman" w:cs="Times New Roman"/>
          <w:sz w:val="24"/>
        </w:rPr>
        <w:t>wg</w:t>
      </w:r>
      <w:proofErr w:type="spellEnd"/>
      <w:r w:rsidRPr="00AD1529">
        <w:rPr>
          <w:rFonts w:ascii="Times New Roman" w:hAnsi="Times New Roman" w:cs="Times New Roman"/>
          <w:sz w:val="24"/>
        </w:rPr>
        <w:t>. punktów geodezyjnych wytyczonych przez uprawnionego geodetę. Na ułożone rury i kable należy nasypać warstwę ziemi rodzimej (bez gruzu i kamieni)</w:t>
      </w:r>
      <w:r>
        <w:rPr>
          <w:rFonts w:ascii="Times New Roman" w:hAnsi="Times New Roman" w:cs="Times New Roman"/>
          <w:sz w:val="24"/>
        </w:rPr>
        <w:t xml:space="preserve"> </w:t>
      </w:r>
      <w:r w:rsidRPr="00AD1529">
        <w:rPr>
          <w:rFonts w:ascii="Times New Roman" w:hAnsi="Times New Roman" w:cs="Times New Roman"/>
          <w:sz w:val="24"/>
        </w:rPr>
        <w:t>lub</w:t>
      </w:r>
      <w:r>
        <w:rPr>
          <w:rFonts w:ascii="Times New Roman" w:hAnsi="Times New Roman" w:cs="Times New Roman"/>
          <w:sz w:val="24"/>
        </w:rPr>
        <w:t xml:space="preserve"> </w:t>
      </w:r>
      <w:r w:rsidRPr="00AD1529">
        <w:rPr>
          <w:rFonts w:ascii="Times New Roman" w:hAnsi="Times New Roman" w:cs="Times New Roman"/>
          <w:sz w:val="24"/>
        </w:rPr>
        <w:t xml:space="preserve">piasku grub. 20 cm, ułożyć folię ostrzegawczą koloru niebieskiego szer. 30 cmi grub. 0,5 </w:t>
      </w:r>
      <w:proofErr w:type="spellStart"/>
      <w:r w:rsidRPr="00AD1529">
        <w:rPr>
          <w:rFonts w:ascii="Times New Roman" w:hAnsi="Times New Roman" w:cs="Times New Roman"/>
          <w:sz w:val="24"/>
        </w:rPr>
        <w:t>mm</w:t>
      </w:r>
      <w:proofErr w:type="spellEnd"/>
      <w:r w:rsidRPr="00AD1529">
        <w:rPr>
          <w:rFonts w:ascii="Times New Roman" w:hAnsi="Times New Roman" w:cs="Times New Roman"/>
          <w:sz w:val="24"/>
        </w:rPr>
        <w:t>. Wykop należy zasypać, zagęścić i odtworzyć nawierzchnię. Szczegóły</w:t>
      </w:r>
      <w:r>
        <w:rPr>
          <w:rFonts w:ascii="Times New Roman" w:hAnsi="Times New Roman" w:cs="Times New Roman"/>
          <w:sz w:val="24"/>
        </w:rPr>
        <w:t xml:space="preserve"> </w:t>
      </w:r>
      <w:r w:rsidRPr="00AD1529">
        <w:rPr>
          <w:rFonts w:ascii="Times New Roman" w:hAnsi="Times New Roman" w:cs="Times New Roman"/>
          <w:sz w:val="24"/>
        </w:rPr>
        <w:t>wykonania linii wg PN/E-05125 i PN SEP-E-004.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</w:p>
    <w:p w:rsidR="00B35C76" w:rsidRDefault="00B35C76">
      <w:pPr>
        <w:rPr>
          <w:rFonts w:ascii="Times New Roman" w:hAnsi="Times New Roman" w:cs="Times New Roman"/>
          <w:b/>
          <w:bCs/>
          <w:sz w:val="24"/>
        </w:rPr>
      </w:pPr>
      <w:bookmarkStart w:id="10" w:name="_Toc504903561"/>
      <w:bookmarkStart w:id="11" w:name="_Toc64490129"/>
      <w:r>
        <w:rPr>
          <w:rFonts w:ascii="Times New Roman" w:hAnsi="Times New Roman" w:cs="Times New Roman"/>
          <w:b/>
          <w:bCs/>
          <w:sz w:val="24"/>
        </w:rPr>
        <w:br w:type="page"/>
      </w:r>
    </w:p>
    <w:p w:rsidR="00AD1529" w:rsidRPr="00AD1529" w:rsidRDefault="00AD1529" w:rsidP="00D968F3">
      <w:pPr>
        <w:pStyle w:val="Akapitzlist"/>
        <w:numPr>
          <w:ilvl w:val="0"/>
          <w:numId w:val="46"/>
        </w:numPr>
        <w:ind w:left="284" w:firstLine="0"/>
        <w:jc w:val="both"/>
        <w:rPr>
          <w:rFonts w:ascii="Times New Roman" w:hAnsi="Times New Roman" w:cs="Times New Roman"/>
          <w:b/>
          <w:bCs/>
          <w:sz w:val="24"/>
        </w:rPr>
      </w:pPr>
      <w:r w:rsidRPr="00AD1529">
        <w:rPr>
          <w:rFonts w:ascii="Times New Roman" w:hAnsi="Times New Roman" w:cs="Times New Roman"/>
          <w:b/>
          <w:bCs/>
          <w:sz w:val="24"/>
        </w:rPr>
        <w:lastRenderedPageBreak/>
        <w:t>Oznaczenie trasy kabla.</w:t>
      </w:r>
      <w:bookmarkEnd w:id="10"/>
      <w:bookmarkEnd w:id="11"/>
    </w:p>
    <w:p w:rsidR="00AD1529" w:rsidRPr="00AD1529" w:rsidRDefault="00AD1529" w:rsidP="00D968F3">
      <w:pPr>
        <w:pStyle w:val="Akapitzlist"/>
        <w:spacing w:after="0"/>
        <w:ind w:left="284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Trasę projektowanego kabla należy oznakować opaskami PCW w odstępach niewiększych niż 10 m.</w:t>
      </w:r>
      <w:r>
        <w:rPr>
          <w:rFonts w:ascii="Times New Roman" w:hAnsi="Times New Roman" w:cs="Times New Roman"/>
          <w:sz w:val="24"/>
        </w:rPr>
        <w:t xml:space="preserve"> </w:t>
      </w:r>
      <w:r w:rsidRPr="00AD1529">
        <w:rPr>
          <w:rFonts w:ascii="Times New Roman" w:hAnsi="Times New Roman" w:cs="Times New Roman"/>
          <w:sz w:val="24"/>
        </w:rPr>
        <w:t>Opaska powinna zawierać :</w:t>
      </w:r>
    </w:p>
    <w:p w:rsidR="00AD1529" w:rsidRPr="00AD1529" w:rsidRDefault="00AD1529" w:rsidP="00D968F3">
      <w:pPr>
        <w:pStyle w:val="Akapitzlist"/>
        <w:numPr>
          <w:ilvl w:val="0"/>
          <w:numId w:val="40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typ i przekrój kabla,</w:t>
      </w:r>
    </w:p>
    <w:p w:rsidR="00AD1529" w:rsidRPr="00AD1529" w:rsidRDefault="00AD1529" w:rsidP="00D968F3">
      <w:pPr>
        <w:pStyle w:val="Akapitzlist"/>
        <w:numPr>
          <w:ilvl w:val="0"/>
          <w:numId w:val="40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trasę kabla,</w:t>
      </w:r>
    </w:p>
    <w:p w:rsidR="00AD1529" w:rsidRPr="00AD1529" w:rsidRDefault="00AD1529" w:rsidP="00D968F3">
      <w:pPr>
        <w:pStyle w:val="Akapitzlist"/>
        <w:numPr>
          <w:ilvl w:val="0"/>
          <w:numId w:val="40"/>
        </w:numPr>
        <w:spacing w:after="0"/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właściciela kabli po przebudowie ,</w:t>
      </w:r>
    </w:p>
    <w:p w:rsidR="00AD1529" w:rsidRPr="00AD1529" w:rsidRDefault="00AD1529" w:rsidP="00D968F3">
      <w:pPr>
        <w:pStyle w:val="Akapitzlist"/>
        <w:numPr>
          <w:ilvl w:val="0"/>
          <w:numId w:val="40"/>
        </w:numPr>
        <w:ind w:left="284" w:firstLine="0"/>
        <w:rPr>
          <w:rFonts w:ascii="Times New Roman" w:hAnsi="Times New Roman" w:cs="Times New Roman"/>
          <w:sz w:val="24"/>
        </w:rPr>
      </w:pPr>
      <w:r w:rsidRPr="00AD1529">
        <w:rPr>
          <w:rFonts w:ascii="Times New Roman" w:hAnsi="Times New Roman" w:cs="Times New Roman"/>
          <w:sz w:val="24"/>
        </w:rPr>
        <w:t>rok budowy.</w:t>
      </w:r>
    </w:p>
    <w:p w:rsidR="00AD1529" w:rsidRPr="00AD1529" w:rsidRDefault="00AD1529" w:rsidP="00D968F3">
      <w:pPr>
        <w:pStyle w:val="Akapitzlist"/>
        <w:ind w:left="284"/>
        <w:rPr>
          <w:rFonts w:ascii="Times New Roman" w:hAnsi="Times New Roman" w:cs="Times New Roman"/>
          <w:sz w:val="24"/>
        </w:rPr>
      </w:pPr>
    </w:p>
    <w:p w:rsidR="00AD1529" w:rsidRPr="00AD1529" w:rsidRDefault="00AD1529" w:rsidP="00D968F3">
      <w:pPr>
        <w:ind w:left="284"/>
        <w:rPr>
          <w:rFonts w:ascii="Times New Roman" w:hAnsi="Times New Roman" w:cs="Times New Roman"/>
          <w:sz w:val="24"/>
        </w:rPr>
      </w:pPr>
    </w:p>
    <w:sectPr w:rsidR="00AD1529" w:rsidRPr="00AD1529" w:rsidSect="00243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477" w:rsidRDefault="00643477" w:rsidP="00D922F3">
      <w:pPr>
        <w:spacing w:after="0" w:line="240" w:lineRule="auto"/>
      </w:pPr>
      <w:r>
        <w:separator/>
      </w:r>
    </w:p>
  </w:endnote>
  <w:endnote w:type="continuationSeparator" w:id="0">
    <w:p w:rsidR="00643477" w:rsidRDefault="00643477" w:rsidP="00D92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477" w:rsidRDefault="00643477" w:rsidP="00D922F3">
      <w:pPr>
        <w:spacing w:after="0" w:line="240" w:lineRule="auto"/>
      </w:pPr>
      <w:r>
        <w:separator/>
      </w:r>
    </w:p>
  </w:footnote>
  <w:footnote w:type="continuationSeparator" w:id="0">
    <w:p w:rsidR="00643477" w:rsidRDefault="00643477" w:rsidP="00D92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4C4F"/>
    <w:multiLevelType w:val="multilevel"/>
    <w:tmpl w:val="69ECFA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1676F9D"/>
    <w:multiLevelType w:val="hybridMultilevel"/>
    <w:tmpl w:val="4F32BEB8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A46000"/>
    <w:multiLevelType w:val="hybridMultilevel"/>
    <w:tmpl w:val="5E288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43FC4"/>
    <w:multiLevelType w:val="hybridMultilevel"/>
    <w:tmpl w:val="0952C8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5A21B4"/>
    <w:multiLevelType w:val="hybridMultilevel"/>
    <w:tmpl w:val="32927CD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0E2B4170"/>
    <w:multiLevelType w:val="hybridMultilevel"/>
    <w:tmpl w:val="639EFE3E"/>
    <w:lvl w:ilvl="0" w:tplc="75164D1A">
      <w:start w:val="1"/>
      <w:numFmt w:val="decimal"/>
      <w:lvlText w:val="%1."/>
      <w:lvlJc w:val="right"/>
      <w:pPr>
        <w:ind w:left="28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">
    <w:nsid w:val="0E697216"/>
    <w:multiLevelType w:val="hybridMultilevel"/>
    <w:tmpl w:val="FA60E24E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F2763A"/>
    <w:multiLevelType w:val="hybridMultilevel"/>
    <w:tmpl w:val="40D0E3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50375"/>
    <w:multiLevelType w:val="hybridMultilevel"/>
    <w:tmpl w:val="EA649C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67A5D"/>
    <w:multiLevelType w:val="hybridMultilevel"/>
    <w:tmpl w:val="2B0CBB5A"/>
    <w:lvl w:ilvl="0" w:tplc="B9FC6B94">
      <w:start w:val="1"/>
      <w:numFmt w:val="bullet"/>
      <w:lvlText w:val="‒"/>
      <w:lvlJc w:val="left"/>
      <w:pPr>
        <w:ind w:left="9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186B6CCC"/>
    <w:multiLevelType w:val="multilevel"/>
    <w:tmpl w:val="533A52B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A1A1CB2"/>
    <w:multiLevelType w:val="hybridMultilevel"/>
    <w:tmpl w:val="FC329DB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D60B2"/>
    <w:multiLevelType w:val="hybridMultilevel"/>
    <w:tmpl w:val="E55A6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046C8"/>
    <w:multiLevelType w:val="hybridMultilevel"/>
    <w:tmpl w:val="4C605A2E"/>
    <w:lvl w:ilvl="0" w:tplc="B9FC6B94">
      <w:start w:val="1"/>
      <w:numFmt w:val="bullet"/>
      <w:lvlText w:val="‒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25944D92"/>
    <w:multiLevelType w:val="hybridMultilevel"/>
    <w:tmpl w:val="7FAEDBF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>
    <w:nsid w:val="26D868EE"/>
    <w:multiLevelType w:val="hybridMultilevel"/>
    <w:tmpl w:val="D83E66BC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27C1577B"/>
    <w:multiLevelType w:val="hybridMultilevel"/>
    <w:tmpl w:val="85987A96"/>
    <w:lvl w:ilvl="0" w:tplc="75164D1A">
      <w:start w:val="1"/>
      <w:numFmt w:val="decimal"/>
      <w:lvlText w:val="%1."/>
      <w:lvlJc w:val="right"/>
      <w:pPr>
        <w:ind w:left="39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68" w:hanging="360"/>
      </w:pPr>
    </w:lvl>
    <w:lvl w:ilvl="2" w:tplc="0415001B" w:tentative="1">
      <w:start w:val="1"/>
      <w:numFmt w:val="lowerRoman"/>
      <w:lvlText w:val="%3."/>
      <w:lvlJc w:val="right"/>
      <w:pPr>
        <w:ind w:left="5388" w:hanging="180"/>
      </w:pPr>
    </w:lvl>
    <w:lvl w:ilvl="3" w:tplc="0415000F" w:tentative="1">
      <w:start w:val="1"/>
      <w:numFmt w:val="decimal"/>
      <w:lvlText w:val="%4."/>
      <w:lvlJc w:val="left"/>
      <w:pPr>
        <w:ind w:left="6108" w:hanging="360"/>
      </w:pPr>
    </w:lvl>
    <w:lvl w:ilvl="4" w:tplc="04150019" w:tentative="1">
      <w:start w:val="1"/>
      <w:numFmt w:val="lowerLetter"/>
      <w:lvlText w:val="%5."/>
      <w:lvlJc w:val="left"/>
      <w:pPr>
        <w:ind w:left="6828" w:hanging="360"/>
      </w:pPr>
    </w:lvl>
    <w:lvl w:ilvl="5" w:tplc="0415001B" w:tentative="1">
      <w:start w:val="1"/>
      <w:numFmt w:val="lowerRoman"/>
      <w:lvlText w:val="%6."/>
      <w:lvlJc w:val="right"/>
      <w:pPr>
        <w:ind w:left="7548" w:hanging="180"/>
      </w:pPr>
    </w:lvl>
    <w:lvl w:ilvl="6" w:tplc="0415000F" w:tentative="1">
      <w:start w:val="1"/>
      <w:numFmt w:val="decimal"/>
      <w:lvlText w:val="%7."/>
      <w:lvlJc w:val="left"/>
      <w:pPr>
        <w:ind w:left="8268" w:hanging="360"/>
      </w:pPr>
    </w:lvl>
    <w:lvl w:ilvl="7" w:tplc="04150019" w:tentative="1">
      <w:start w:val="1"/>
      <w:numFmt w:val="lowerLetter"/>
      <w:lvlText w:val="%8."/>
      <w:lvlJc w:val="left"/>
      <w:pPr>
        <w:ind w:left="8988" w:hanging="360"/>
      </w:pPr>
    </w:lvl>
    <w:lvl w:ilvl="8" w:tplc="0415001B" w:tentative="1">
      <w:start w:val="1"/>
      <w:numFmt w:val="lowerRoman"/>
      <w:lvlText w:val="%9."/>
      <w:lvlJc w:val="right"/>
      <w:pPr>
        <w:ind w:left="9708" w:hanging="180"/>
      </w:pPr>
    </w:lvl>
  </w:abstractNum>
  <w:abstractNum w:abstractNumId="17">
    <w:nsid w:val="28B85338"/>
    <w:multiLevelType w:val="hybridMultilevel"/>
    <w:tmpl w:val="B1A8ED44"/>
    <w:lvl w:ilvl="0" w:tplc="75164D1A">
      <w:start w:val="1"/>
      <w:numFmt w:val="decimal"/>
      <w:lvlText w:val="%1."/>
      <w:lvlJc w:val="righ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2C6147E9"/>
    <w:multiLevelType w:val="hybridMultilevel"/>
    <w:tmpl w:val="DBD64E3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2D8B61F1"/>
    <w:multiLevelType w:val="hybridMultilevel"/>
    <w:tmpl w:val="6D6C2D5C"/>
    <w:lvl w:ilvl="0" w:tplc="0415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20">
    <w:nsid w:val="2E150532"/>
    <w:multiLevelType w:val="hybridMultilevel"/>
    <w:tmpl w:val="09544182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3795858"/>
    <w:multiLevelType w:val="hybridMultilevel"/>
    <w:tmpl w:val="D4D6B03A"/>
    <w:lvl w:ilvl="0" w:tplc="75164D1A">
      <w:start w:val="1"/>
      <w:numFmt w:val="decimal"/>
      <w:lvlText w:val="%1."/>
      <w:lvlJc w:val="right"/>
      <w:pPr>
        <w:ind w:left="3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22">
    <w:nsid w:val="38C52928"/>
    <w:multiLevelType w:val="hybridMultilevel"/>
    <w:tmpl w:val="60F4CF08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9495EF9"/>
    <w:multiLevelType w:val="hybridMultilevel"/>
    <w:tmpl w:val="896A34E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AE653D7"/>
    <w:multiLevelType w:val="hybridMultilevel"/>
    <w:tmpl w:val="532647FC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F514ADA"/>
    <w:multiLevelType w:val="hybridMultilevel"/>
    <w:tmpl w:val="1A70BBA4"/>
    <w:lvl w:ilvl="0" w:tplc="75164D1A">
      <w:start w:val="1"/>
      <w:numFmt w:val="decimal"/>
      <w:lvlText w:val="%1."/>
      <w:lvlJc w:val="righ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>
    <w:nsid w:val="46EF7760"/>
    <w:multiLevelType w:val="hybridMultilevel"/>
    <w:tmpl w:val="E460B818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81C25CB"/>
    <w:multiLevelType w:val="multilevel"/>
    <w:tmpl w:val="CE82DD5A"/>
    <w:lvl w:ilvl="0">
      <w:start w:val="1"/>
      <w:numFmt w:val="decimal"/>
      <w:lvlText w:val="%1."/>
      <w:lvlJc w:val="left"/>
      <w:pPr>
        <w:ind w:left="13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8">
    <w:nsid w:val="4D3121C0"/>
    <w:multiLevelType w:val="hybridMultilevel"/>
    <w:tmpl w:val="F5F085E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386DC4"/>
    <w:multiLevelType w:val="multilevel"/>
    <w:tmpl w:val="DAFCB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525D74B8"/>
    <w:multiLevelType w:val="hybridMultilevel"/>
    <w:tmpl w:val="22822052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39F33DF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B8379CE"/>
    <w:multiLevelType w:val="hybridMultilevel"/>
    <w:tmpl w:val="5D8A0774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9A58EC"/>
    <w:multiLevelType w:val="hybridMultilevel"/>
    <w:tmpl w:val="59625E4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2D5FF0"/>
    <w:multiLevelType w:val="hybridMultilevel"/>
    <w:tmpl w:val="6EEA7FB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6C12A3"/>
    <w:multiLevelType w:val="hybridMultilevel"/>
    <w:tmpl w:val="337C9EC0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EB269C"/>
    <w:multiLevelType w:val="multilevel"/>
    <w:tmpl w:val="533A52B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60933B5F"/>
    <w:multiLevelType w:val="hybridMultilevel"/>
    <w:tmpl w:val="D6841F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E16A48"/>
    <w:multiLevelType w:val="hybridMultilevel"/>
    <w:tmpl w:val="B6822F5E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803ECA"/>
    <w:multiLevelType w:val="hybridMultilevel"/>
    <w:tmpl w:val="34E6B22C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06109DE"/>
    <w:multiLevelType w:val="hybridMultilevel"/>
    <w:tmpl w:val="5D80569A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5D0A86"/>
    <w:multiLevelType w:val="hybridMultilevel"/>
    <w:tmpl w:val="89D89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646AEE"/>
    <w:multiLevelType w:val="hybridMultilevel"/>
    <w:tmpl w:val="E8E66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C14BBC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>
    <w:nsid w:val="79243DB1"/>
    <w:multiLevelType w:val="multilevel"/>
    <w:tmpl w:val="533A52B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>
    <w:nsid w:val="79992861"/>
    <w:multiLevelType w:val="multilevel"/>
    <w:tmpl w:val="69ECFA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7A6F4D9C"/>
    <w:multiLevelType w:val="hybridMultilevel"/>
    <w:tmpl w:val="89D89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34469"/>
    <w:multiLevelType w:val="hybridMultilevel"/>
    <w:tmpl w:val="6FC66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8"/>
  </w:num>
  <w:num w:numId="3">
    <w:abstractNumId w:val="35"/>
  </w:num>
  <w:num w:numId="4">
    <w:abstractNumId w:val="11"/>
  </w:num>
  <w:num w:numId="5">
    <w:abstractNumId w:val="25"/>
  </w:num>
  <w:num w:numId="6">
    <w:abstractNumId w:val="26"/>
  </w:num>
  <w:num w:numId="7">
    <w:abstractNumId w:val="13"/>
  </w:num>
  <w:num w:numId="8">
    <w:abstractNumId w:val="38"/>
  </w:num>
  <w:num w:numId="9">
    <w:abstractNumId w:val="20"/>
  </w:num>
  <w:num w:numId="10">
    <w:abstractNumId w:val="18"/>
  </w:num>
  <w:num w:numId="11">
    <w:abstractNumId w:val="22"/>
  </w:num>
  <w:num w:numId="12">
    <w:abstractNumId w:val="1"/>
  </w:num>
  <w:num w:numId="13">
    <w:abstractNumId w:val="5"/>
  </w:num>
  <w:num w:numId="14">
    <w:abstractNumId w:val="21"/>
  </w:num>
  <w:num w:numId="15">
    <w:abstractNumId w:val="16"/>
  </w:num>
  <w:num w:numId="16">
    <w:abstractNumId w:val="24"/>
  </w:num>
  <w:num w:numId="17">
    <w:abstractNumId w:val="6"/>
  </w:num>
  <w:num w:numId="18">
    <w:abstractNumId w:val="17"/>
  </w:num>
  <w:num w:numId="19">
    <w:abstractNumId w:val="10"/>
  </w:num>
  <w:num w:numId="20">
    <w:abstractNumId w:val="47"/>
  </w:num>
  <w:num w:numId="21">
    <w:abstractNumId w:val="42"/>
  </w:num>
  <w:num w:numId="22">
    <w:abstractNumId w:val="4"/>
  </w:num>
  <w:num w:numId="23">
    <w:abstractNumId w:val="2"/>
  </w:num>
  <w:num w:numId="24">
    <w:abstractNumId w:val="14"/>
  </w:num>
  <w:num w:numId="25">
    <w:abstractNumId w:val="19"/>
  </w:num>
  <w:num w:numId="26">
    <w:abstractNumId w:val="9"/>
  </w:num>
  <w:num w:numId="27">
    <w:abstractNumId w:val="32"/>
  </w:num>
  <w:num w:numId="28">
    <w:abstractNumId w:val="27"/>
  </w:num>
  <w:num w:numId="29">
    <w:abstractNumId w:val="30"/>
  </w:num>
  <w:num w:numId="30">
    <w:abstractNumId w:val="39"/>
  </w:num>
  <w:num w:numId="31">
    <w:abstractNumId w:val="31"/>
  </w:num>
  <w:num w:numId="32">
    <w:abstractNumId w:val="43"/>
  </w:num>
  <w:num w:numId="33">
    <w:abstractNumId w:val="33"/>
  </w:num>
  <w:num w:numId="34">
    <w:abstractNumId w:val="46"/>
  </w:num>
  <w:num w:numId="35">
    <w:abstractNumId w:val="41"/>
  </w:num>
  <w:num w:numId="36">
    <w:abstractNumId w:val="12"/>
  </w:num>
  <w:num w:numId="37">
    <w:abstractNumId w:val="36"/>
  </w:num>
  <w:num w:numId="38">
    <w:abstractNumId w:val="3"/>
  </w:num>
  <w:num w:numId="39">
    <w:abstractNumId w:val="44"/>
  </w:num>
  <w:num w:numId="40">
    <w:abstractNumId w:val="15"/>
  </w:num>
  <w:num w:numId="41">
    <w:abstractNumId w:val="37"/>
  </w:num>
  <w:num w:numId="42">
    <w:abstractNumId w:val="23"/>
  </w:num>
  <w:num w:numId="43">
    <w:abstractNumId w:val="8"/>
  </w:num>
  <w:num w:numId="44">
    <w:abstractNumId w:val="34"/>
  </w:num>
  <w:num w:numId="45">
    <w:abstractNumId w:val="7"/>
  </w:num>
  <w:num w:numId="46">
    <w:abstractNumId w:val="29"/>
  </w:num>
  <w:num w:numId="47">
    <w:abstractNumId w:val="0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9A7"/>
    <w:rsid w:val="00024C35"/>
    <w:rsid w:val="00032CCA"/>
    <w:rsid w:val="00051186"/>
    <w:rsid w:val="000550F4"/>
    <w:rsid w:val="00063A8B"/>
    <w:rsid w:val="00071CF7"/>
    <w:rsid w:val="00071E89"/>
    <w:rsid w:val="00072754"/>
    <w:rsid w:val="00083276"/>
    <w:rsid w:val="0011092F"/>
    <w:rsid w:val="00116F36"/>
    <w:rsid w:val="0013344A"/>
    <w:rsid w:val="00142FBB"/>
    <w:rsid w:val="00177C09"/>
    <w:rsid w:val="0018707A"/>
    <w:rsid w:val="001A50DB"/>
    <w:rsid w:val="00203F79"/>
    <w:rsid w:val="00220CF5"/>
    <w:rsid w:val="002310D2"/>
    <w:rsid w:val="00243DA9"/>
    <w:rsid w:val="00247B22"/>
    <w:rsid w:val="0025176D"/>
    <w:rsid w:val="0026647F"/>
    <w:rsid w:val="00280E74"/>
    <w:rsid w:val="002A05FA"/>
    <w:rsid w:val="002C0370"/>
    <w:rsid w:val="002E0556"/>
    <w:rsid w:val="002E33CA"/>
    <w:rsid w:val="00311251"/>
    <w:rsid w:val="0038449B"/>
    <w:rsid w:val="003A148F"/>
    <w:rsid w:val="003A3016"/>
    <w:rsid w:val="003E1AB9"/>
    <w:rsid w:val="003F79B6"/>
    <w:rsid w:val="004029AA"/>
    <w:rsid w:val="004233BD"/>
    <w:rsid w:val="004A0685"/>
    <w:rsid w:val="004D5753"/>
    <w:rsid w:val="00503BF2"/>
    <w:rsid w:val="005067DB"/>
    <w:rsid w:val="00513646"/>
    <w:rsid w:val="005156BB"/>
    <w:rsid w:val="0052655E"/>
    <w:rsid w:val="00545DB5"/>
    <w:rsid w:val="00567C17"/>
    <w:rsid w:val="00587BD8"/>
    <w:rsid w:val="005B1159"/>
    <w:rsid w:val="005B1E60"/>
    <w:rsid w:val="005C4954"/>
    <w:rsid w:val="005F006C"/>
    <w:rsid w:val="00613597"/>
    <w:rsid w:val="00643477"/>
    <w:rsid w:val="00660519"/>
    <w:rsid w:val="006E5663"/>
    <w:rsid w:val="00701730"/>
    <w:rsid w:val="007440A8"/>
    <w:rsid w:val="007455A6"/>
    <w:rsid w:val="007671BB"/>
    <w:rsid w:val="00785C56"/>
    <w:rsid w:val="007F32F2"/>
    <w:rsid w:val="008440F5"/>
    <w:rsid w:val="00876E93"/>
    <w:rsid w:val="008B07F6"/>
    <w:rsid w:val="008B4D40"/>
    <w:rsid w:val="008C0D8B"/>
    <w:rsid w:val="008E1007"/>
    <w:rsid w:val="008F1BDE"/>
    <w:rsid w:val="00962B10"/>
    <w:rsid w:val="0097076E"/>
    <w:rsid w:val="00981692"/>
    <w:rsid w:val="009A47A1"/>
    <w:rsid w:val="009B7801"/>
    <w:rsid w:val="009D0762"/>
    <w:rsid w:val="009E3368"/>
    <w:rsid w:val="009F1625"/>
    <w:rsid w:val="00A3218C"/>
    <w:rsid w:val="00A6319D"/>
    <w:rsid w:val="00A72A5D"/>
    <w:rsid w:val="00A921CA"/>
    <w:rsid w:val="00AA190C"/>
    <w:rsid w:val="00AD1529"/>
    <w:rsid w:val="00AD46EA"/>
    <w:rsid w:val="00AE5E5C"/>
    <w:rsid w:val="00B10401"/>
    <w:rsid w:val="00B35C76"/>
    <w:rsid w:val="00B36554"/>
    <w:rsid w:val="00B40FA1"/>
    <w:rsid w:val="00B443A8"/>
    <w:rsid w:val="00B4505A"/>
    <w:rsid w:val="00B679C6"/>
    <w:rsid w:val="00BD2C37"/>
    <w:rsid w:val="00BF447A"/>
    <w:rsid w:val="00C17171"/>
    <w:rsid w:val="00C20246"/>
    <w:rsid w:val="00C30DFA"/>
    <w:rsid w:val="00C60F02"/>
    <w:rsid w:val="00C958C2"/>
    <w:rsid w:val="00CF39A7"/>
    <w:rsid w:val="00D12979"/>
    <w:rsid w:val="00D3213C"/>
    <w:rsid w:val="00D922F3"/>
    <w:rsid w:val="00D9249D"/>
    <w:rsid w:val="00D94B27"/>
    <w:rsid w:val="00D953C4"/>
    <w:rsid w:val="00D968F3"/>
    <w:rsid w:val="00DB0834"/>
    <w:rsid w:val="00DF19AB"/>
    <w:rsid w:val="00E10790"/>
    <w:rsid w:val="00E14C85"/>
    <w:rsid w:val="00E763D1"/>
    <w:rsid w:val="00EA6BF3"/>
    <w:rsid w:val="00EC1B59"/>
    <w:rsid w:val="00EC5B99"/>
    <w:rsid w:val="00ED003D"/>
    <w:rsid w:val="00F14B29"/>
    <w:rsid w:val="00F33B55"/>
    <w:rsid w:val="00F508C3"/>
    <w:rsid w:val="00F575AE"/>
    <w:rsid w:val="00F805B2"/>
    <w:rsid w:val="00FB3A27"/>
    <w:rsid w:val="00FC165F"/>
    <w:rsid w:val="00FE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3DA9"/>
  </w:style>
  <w:style w:type="paragraph" w:styleId="Nagwek1">
    <w:name w:val="heading 1"/>
    <w:basedOn w:val="Normalny"/>
    <w:next w:val="Normalny"/>
    <w:link w:val="Nagwek1Znak"/>
    <w:uiPriority w:val="9"/>
    <w:qFormat/>
    <w:rsid w:val="007455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717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455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22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22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2F3"/>
    <w:rPr>
      <w:vertAlign w:val="superscript"/>
    </w:rPr>
  </w:style>
  <w:style w:type="paragraph" w:styleId="Bezodstpw">
    <w:name w:val="No Spacing"/>
    <w:link w:val="BezodstpwZnak"/>
    <w:uiPriority w:val="1"/>
    <w:qFormat/>
    <w:rsid w:val="008E100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E1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zodstpwZnak">
    <w:name w:val="Bez odstępów Znak"/>
    <w:basedOn w:val="Domylnaczcionkaakapitu"/>
    <w:link w:val="Bezodstpw"/>
    <w:uiPriority w:val="1"/>
    <w:rsid w:val="008E1007"/>
  </w:style>
  <w:style w:type="paragraph" w:styleId="Tekstpodstawowy3">
    <w:name w:val="Body Text 3"/>
    <w:basedOn w:val="Normalny"/>
    <w:link w:val="Tekstpodstawowy3Znak"/>
    <w:rsid w:val="002517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5176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7F7AD-4DA7-407F-A2DC-F9B2FDF5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Nowak</dc:creator>
  <cp:lastModifiedBy>inwestor-konin@outlook.com</cp:lastModifiedBy>
  <cp:revision>6</cp:revision>
  <cp:lastPrinted>2021-05-06T08:05:00Z</cp:lastPrinted>
  <dcterms:created xsi:type="dcterms:W3CDTF">2021-02-18T11:06:00Z</dcterms:created>
  <dcterms:modified xsi:type="dcterms:W3CDTF">2021-05-06T08:10:00Z</dcterms:modified>
</cp:coreProperties>
</file>